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424B" w:rsidRPr="008E00C7" w:rsidRDefault="0095424B" w:rsidP="009542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E00C7">
        <w:rPr>
          <w:rFonts w:ascii="Times New Roman" w:hAnsi="Times New Roman" w:cs="Times New Roman"/>
          <w:b/>
          <w:sz w:val="28"/>
          <w:szCs w:val="28"/>
        </w:rPr>
        <w:t>ФИЗИЧЕСКИЕ ПОКАЗАТЕЛИ КАЧЕСТВА ВОДЫ</w:t>
      </w:r>
    </w:p>
    <w:p w:rsidR="0095424B" w:rsidRDefault="0095424B" w:rsidP="0095424B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b/>
          <w:sz w:val="28"/>
          <w:szCs w:val="28"/>
        </w:rPr>
        <w:t>Перечень необходимых для усвоения знаний и умений</w:t>
      </w:r>
    </w:p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>В результате освоения материалов раздела студенты должны знать: –</w:t>
      </w:r>
      <w:r>
        <w:rPr>
          <w:rFonts w:ascii="Times New Roman" w:hAnsi="Times New Roman" w:cs="Times New Roman"/>
          <w:sz w:val="28"/>
          <w:szCs w:val="28"/>
        </w:rPr>
        <w:t xml:space="preserve">-- </w:t>
      </w:r>
    </w:p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344269">
        <w:rPr>
          <w:rFonts w:ascii="Times New Roman" w:hAnsi="Times New Roman" w:cs="Times New Roman"/>
          <w:sz w:val="28"/>
          <w:szCs w:val="28"/>
        </w:rPr>
        <w:t xml:space="preserve">физические показатели качества воды; </w:t>
      </w:r>
    </w:p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–особенности нормирования органолептических свойств воды и методы и их определения; </w:t>
      </w:r>
    </w:p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уметь: – определять физические показатели качества воды и оценивать их. </w:t>
      </w:r>
    </w:p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Физическими показателями качества воды являются ее температура, запах и вкус, мутность, прозрачность, цветность. </w:t>
      </w:r>
    </w:p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b/>
          <w:sz w:val="28"/>
          <w:szCs w:val="28"/>
        </w:rPr>
        <w:t>Температура воды</w:t>
      </w:r>
      <w:r w:rsidRPr="0034426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>Температура воды зависит от местоположения источника, времени года, температуры тех грунтов, с которыми она соприкасается. Температура поверхностных вод подвержена существенным колебаниям, в то время как на водах подземных источников сезонные колебания температур отражаются мало. Наиболее благоприятная температура питьевой воды находится в интервале 7 – 12</w:t>
      </w:r>
      <w:proofErr w:type="gramStart"/>
      <w:r w:rsidRPr="00344269">
        <w:rPr>
          <w:rFonts w:ascii="Times New Roman" w:hAnsi="Times New Roman" w:cs="Times New Roman"/>
          <w:sz w:val="28"/>
          <w:szCs w:val="28"/>
        </w:rPr>
        <w:t>°С</w:t>
      </w:r>
      <w:proofErr w:type="gramEnd"/>
      <w:r w:rsidRPr="00344269">
        <w:rPr>
          <w:rFonts w:ascii="Times New Roman" w:hAnsi="Times New Roman" w:cs="Times New Roman"/>
          <w:sz w:val="28"/>
          <w:szCs w:val="28"/>
        </w:rPr>
        <w:t>, она имеет наиболее приятный и освежающий вкус. Вода с высокой температурой содержит в себе мало растворенных газов, поэтому она плохо утоляет жажду и неприятна на вкус. Температура определяется исключительно в момент отбора проб ртутным термометром с ценой деления 0,1-0,5</w:t>
      </w:r>
      <w:proofErr w:type="gramStart"/>
      <w:r w:rsidRPr="00344269">
        <w:rPr>
          <w:rFonts w:ascii="Times New Roman" w:hAnsi="Times New Roman" w:cs="Times New Roman"/>
          <w:sz w:val="28"/>
          <w:szCs w:val="28"/>
        </w:rPr>
        <w:t>°С</w:t>
      </w:r>
      <w:proofErr w:type="gramEnd"/>
      <w:r w:rsidRPr="00344269">
        <w:rPr>
          <w:rFonts w:ascii="Times New Roman" w:hAnsi="Times New Roman" w:cs="Times New Roman"/>
          <w:sz w:val="28"/>
          <w:szCs w:val="28"/>
        </w:rPr>
        <w:t xml:space="preserve">, который опускают на заданную глубину и выдерживают в течение 3-10 мин. </w:t>
      </w:r>
    </w:p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b/>
          <w:sz w:val="28"/>
          <w:szCs w:val="28"/>
        </w:rPr>
        <w:t>Запах и вкус</w:t>
      </w:r>
      <w:r w:rsidRPr="0034426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Запах и вкус природных вод зависят от температуры воды, растворимых в воде газов и химического состава примесей. Запах воды определяется летучими пахнущими веществами. </w:t>
      </w:r>
      <w:proofErr w:type="gramStart"/>
      <w:r w:rsidRPr="00344269">
        <w:rPr>
          <w:rFonts w:ascii="Times New Roman" w:hAnsi="Times New Roman" w:cs="Times New Roman"/>
          <w:sz w:val="28"/>
          <w:szCs w:val="28"/>
        </w:rPr>
        <w:t xml:space="preserve">Большую роль в формировании запаха и привкуса природных вод играет жизнедеятельность гидробионтов, особенно биохимическое разложение органических веществ микроорганизмами; выделение различных специфических органических соединений некоторыми водорослями и микроорганизмами, особенно при массовом их развитии, например, при цветении водоема; природа химических компонентов, поступающих в данный водоем в результате естественных причин или со сточными водами предприятий. </w:t>
      </w:r>
      <w:proofErr w:type="gramEnd"/>
    </w:p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По характеру запахи делятся на две группы: </w:t>
      </w:r>
    </w:p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344269">
        <w:rPr>
          <w:rFonts w:ascii="Times New Roman" w:hAnsi="Times New Roman" w:cs="Times New Roman"/>
          <w:sz w:val="28"/>
          <w:szCs w:val="28"/>
        </w:rPr>
        <w:t xml:space="preserve">запахи естественного происхождения, причиной которых являются живущие и отмершие в воде организмы, окружающие почвы, загнивающие растительные остатки и т.д. Определение таким запахам дают в соответствии с классификацией, приведенной в табл.1. </w:t>
      </w:r>
    </w:p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Pr="00344269">
        <w:rPr>
          <w:rFonts w:ascii="Times New Roman" w:hAnsi="Times New Roman" w:cs="Times New Roman"/>
          <w:sz w:val="28"/>
          <w:szCs w:val="28"/>
        </w:rPr>
        <w:t xml:space="preserve">запахи искусственного происхождения, вызываемые примесями некоторых промышленных сточных вод, реагентами для обработки водопроводной воды и т.д. Эти запахи получают название по соответствующему веществу: фенольный, бензиновый, хлорный и др. </w:t>
      </w:r>
    </w:p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>Таблица 1</w:t>
      </w:r>
    </w:p>
    <w:p w:rsidR="0095424B" w:rsidRPr="00A40896" w:rsidRDefault="0095424B" w:rsidP="0095424B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0896">
        <w:rPr>
          <w:rFonts w:ascii="Times New Roman" w:hAnsi="Times New Roman" w:cs="Times New Roman"/>
          <w:b/>
          <w:sz w:val="28"/>
          <w:szCs w:val="28"/>
        </w:rPr>
        <w:t>Классификация запахов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652"/>
        <w:gridCol w:w="6769"/>
      </w:tblGrid>
      <w:tr w:rsidR="0095424B" w:rsidTr="0000077A">
        <w:tc>
          <w:tcPr>
            <w:tcW w:w="3652" w:type="dxa"/>
          </w:tcPr>
          <w:p w:rsidR="0095424B" w:rsidRPr="00A40896" w:rsidRDefault="0095424B" w:rsidP="000007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40896">
              <w:rPr>
                <w:rFonts w:ascii="Times New Roman" w:hAnsi="Times New Roman" w:cs="Times New Roman"/>
                <w:b/>
                <w:sz w:val="28"/>
                <w:szCs w:val="28"/>
              </w:rPr>
              <w:t>Характер запаха</w:t>
            </w:r>
          </w:p>
        </w:tc>
        <w:tc>
          <w:tcPr>
            <w:tcW w:w="6769" w:type="dxa"/>
          </w:tcPr>
          <w:p w:rsidR="0095424B" w:rsidRPr="00A40896" w:rsidRDefault="0095424B" w:rsidP="000007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40896">
              <w:rPr>
                <w:rFonts w:ascii="Times New Roman" w:hAnsi="Times New Roman" w:cs="Times New Roman"/>
                <w:b/>
                <w:sz w:val="28"/>
                <w:szCs w:val="28"/>
              </w:rPr>
              <w:t>Примерный род запаха</w:t>
            </w:r>
          </w:p>
        </w:tc>
      </w:tr>
      <w:tr w:rsidR="0095424B" w:rsidTr="0000077A">
        <w:tc>
          <w:tcPr>
            <w:tcW w:w="3652" w:type="dxa"/>
          </w:tcPr>
          <w:p w:rsidR="0095424B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Ароматический</w:t>
            </w:r>
          </w:p>
        </w:tc>
        <w:tc>
          <w:tcPr>
            <w:tcW w:w="6769" w:type="dxa"/>
          </w:tcPr>
          <w:p w:rsidR="0095424B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Огуречный, цветочный</w:t>
            </w:r>
          </w:p>
        </w:tc>
      </w:tr>
      <w:tr w:rsidR="0095424B" w:rsidTr="0000077A">
        <w:tc>
          <w:tcPr>
            <w:tcW w:w="3652" w:type="dxa"/>
          </w:tcPr>
          <w:p w:rsidR="0095424B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Болотный</w:t>
            </w:r>
          </w:p>
        </w:tc>
        <w:tc>
          <w:tcPr>
            <w:tcW w:w="6769" w:type="dxa"/>
          </w:tcPr>
          <w:p w:rsidR="0095424B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Илистый, тинистый</w:t>
            </w:r>
          </w:p>
        </w:tc>
      </w:tr>
      <w:tr w:rsidR="0095424B" w:rsidTr="0000077A">
        <w:tc>
          <w:tcPr>
            <w:tcW w:w="3652" w:type="dxa"/>
          </w:tcPr>
          <w:p w:rsidR="0095424B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Гнилостный</w:t>
            </w:r>
          </w:p>
        </w:tc>
        <w:tc>
          <w:tcPr>
            <w:tcW w:w="6769" w:type="dxa"/>
          </w:tcPr>
          <w:p w:rsidR="0095424B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Фекальный, сточный</w:t>
            </w:r>
          </w:p>
        </w:tc>
      </w:tr>
      <w:tr w:rsidR="0095424B" w:rsidTr="0000077A">
        <w:tc>
          <w:tcPr>
            <w:tcW w:w="3652" w:type="dxa"/>
          </w:tcPr>
          <w:p w:rsidR="0095424B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Древесный</w:t>
            </w:r>
          </w:p>
        </w:tc>
        <w:tc>
          <w:tcPr>
            <w:tcW w:w="6769" w:type="dxa"/>
          </w:tcPr>
          <w:p w:rsidR="0095424B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Мокрой щепы</w:t>
            </w:r>
          </w:p>
        </w:tc>
      </w:tr>
      <w:tr w:rsidR="0095424B" w:rsidTr="0000077A">
        <w:tc>
          <w:tcPr>
            <w:tcW w:w="3652" w:type="dxa"/>
          </w:tcPr>
          <w:p w:rsidR="0095424B" w:rsidRPr="00344269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Землистый</w:t>
            </w:r>
          </w:p>
        </w:tc>
        <w:tc>
          <w:tcPr>
            <w:tcW w:w="6769" w:type="dxa"/>
          </w:tcPr>
          <w:p w:rsidR="0095424B" w:rsidRPr="00344269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Прелый</w:t>
            </w:r>
            <w:proofErr w:type="gramEnd"/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, свежевспаханной земли, глинистый</w:t>
            </w:r>
          </w:p>
        </w:tc>
      </w:tr>
      <w:tr w:rsidR="0095424B" w:rsidTr="0000077A">
        <w:tc>
          <w:tcPr>
            <w:tcW w:w="3652" w:type="dxa"/>
          </w:tcPr>
          <w:p w:rsidR="0095424B" w:rsidRPr="00344269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Плесневый</w:t>
            </w:r>
          </w:p>
        </w:tc>
        <w:tc>
          <w:tcPr>
            <w:tcW w:w="6769" w:type="dxa"/>
          </w:tcPr>
          <w:p w:rsidR="0095424B" w:rsidRPr="00344269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Затхлый, застойный</w:t>
            </w:r>
          </w:p>
        </w:tc>
      </w:tr>
      <w:tr w:rsidR="0095424B" w:rsidTr="0000077A">
        <w:tc>
          <w:tcPr>
            <w:tcW w:w="3652" w:type="dxa"/>
          </w:tcPr>
          <w:p w:rsidR="0095424B" w:rsidRPr="00344269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Рыбий</w:t>
            </w:r>
          </w:p>
        </w:tc>
        <w:tc>
          <w:tcPr>
            <w:tcW w:w="6769" w:type="dxa"/>
          </w:tcPr>
          <w:p w:rsidR="0095424B" w:rsidRPr="00344269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Рыбьего жира, рыбы</w:t>
            </w:r>
          </w:p>
        </w:tc>
      </w:tr>
      <w:tr w:rsidR="0095424B" w:rsidTr="0000077A">
        <w:tc>
          <w:tcPr>
            <w:tcW w:w="3652" w:type="dxa"/>
          </w:tcPr>
          <w:p w:rsidR="0095424B" w:rsidRPr="00344269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Сероводородный</w:t>
            </w:r>
          </w:p>
        </w:tc>
        <w:tc>
          <w:tcPr>
            <w:tcW w:w="6769" w:type="dxa"/>
          </w:tcPr>
          <w:p w:rsidR="0095424B" w:rsidRPr="00344269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Тухлых яиц</w:t>
            </w:r>
          </w:p>
        </w:tc>
      </w:tr>
      <w:tr w:rsidR="0095424B" w:rsidTr="0000077A">
        <w:tc>
          <w:tcPr>
            <w:tcW w:w="3652" w:type="dxa"/>
          </w:tcPr>
          <w:p w:rsidR="0095424B" w:rsidRPr="00344269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Травянистый</w:t>
            </w:r>
          </w:p>
        </w:tc>
        <w:tc>
          <w:tcPr>
            <w:tcW w:w="6769" w:type="dxa"/>
          </w:tcPr>
          <w:p w:rsidR="0095424B" w:rsidRPr="00344269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Скошенной травы, сена</w:t>
            </w:r>
          </w:p>
        </w:tc>
      </w:tr>
      <w:tr w:rsidR="0095424B" w:rsidTr="0000077A">
        <w:tc>
          <w:tcPr>
            <w:tcW w:w="3652" w:type="dxa"/>
          </w:tcPr>
          <w:p w:rsidR="0095424B" w:rsidRPr="00344269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Неопределенный</w:t>
            </w:r>
          </w:p>
        </w:tc>
        <w:tc>
          <w:tcPr>
            <w:tcW w:w="6769" w:type="dxa"/>
          </w:tcPr>
          <w:p w:rsidR="0095424B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 xml:space="preserve">Запахи естественного происхождения, не подлежащие под предыдущие определения </w:t>
            </w:r>
          </w:p>
          <w:p w:rsidR="0095424B" w:rsidRPr="00344269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Различают четыре виды вкуса воды: соленый, горький, сладкий и кислый. Остальные виды вкусовых ощущений называют привкусами. Причиной привкуса воды может быть присутствие в ней сероводорода, нефтепродуктов, в частности, фенола, некоторых солей. </w:t>
      </w:r>
      <w:proofErr w:type="gramStart"/>
      <w:r w:rsidRPr="00344269">
        <w:rPr>
          <w:rFonts w:ascii="Times New Roman" w:hAnsi="Times New Roman" w:cs="Times New Roman"/>
          <w:sz w:val="28"/>
          <w:szCs w:val="28"/>
        </w:rPr>
        <w:t>Так, соли железа (II) и марганца (II) придают воде железистый вкус, сульфат кальция – вяжущий, сульфат магния – горький, хлорид натрия – соленый вкус.</w:t>
      </w:r>
      <w:proofErr w:type="gramEnd"/>
      <w:r w:rsidRPr="00344269">
        <w:rPr>
          <w:rFonts w:ascii="Times New Roman" w:hAnsi="Times New Roman" w:cs="Times New Roman"/>
          <w:sz w:val="28"/>
          <w:szCs w:val="28"/>
        </w:rPr>
        <w:t xml:space="preserve"> Характер и интенсивность запаха и вкуса воды определяют </w:t>
      </w:r>
      <w:proofErr w:type="spellStart"/>
      <w:r w:rsidRPr="00344269">
        <w:rPr>
          <w:rFonts w:ascii="Times New Roman" w:hAnsi="Times New Roman" w:cs="Times New Roman"/>
          <w:sz w:val="28"/>
          <w:szCs w:val="28"/>
        </w:rPr>
        <w:t>органолептически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 xml:space="preserve">: дают экспертную качественную характеристику и оценивают интенсивность в баллах по пятибалльной системе (таблицы 2, 3). </w:t>
      </w:r>
    </w:p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Таблица 2 </w:t>
      </w:r>
    </w:p>
    <w:p w:rsidR="0095424B" w:rsidRDefault="0095424B" w:rsidP="0095424B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0896">
        <w:rPr>
          <w:rFonts w:ascii="Times New Roman" w:hAnsi="Times New Roman" w:cs="Times New Roman"/>
          <w:b/>
          <w:sz w:val="28"/>
          <w:szCs w:val="28"/>
        </w:rPr>
        <w:t>Оценка интенсивности запаха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01"/>
        <w:gridCol w:w="3543"/>
        <w:gridCol w:w="5777"/>
      </w:tblGrid>
      <w:tr w:rsidR="0095424B" w:rsidTr="0000077A">
        <w:tc>
          <w:tcPr>
            <w:tcW w:w="1101" w:type="dxa"/>
          </w:tcPr>
          <w:p w:rsidR="0095424B" w:rsidRPr="00A40896" w:rsidRDefault="0095424B" w:rsidP="000007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40896">
              <w:rPr>
                <w:rFonts w:ascii="Times New Roman" w:hAnsi="Times New Roman" w:cs="Times New Roman"/>
                <w:b/>
                <w:sz w:val="28"/>
                <w:szCs w:val="28"/>
              </w:rPr>
              <w:t>Балл</w:t>
            </w:r>
          </w:p>
        </w:tc>
        <w:tc>
          <w:tcPr>
            <w:tcW w:w="3543" w:type="dxa"/>
          </w:tcPr>
          <w:p w:rsidR="0095424B" w:rsidRPr="00A40896" w:rsidRDefault="0095424B" w:rsidP="000007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40896">
              <w:rPr>
                <w:rFonts w:ascii="Times New Roman" w:hAnsi="Times New Roman" w:cs="Times New Roman"/>
                <w:b/>
                <w:sz w:val="28"/>
                <w:szCs w:val="28"/>
              </w:rPr>
              <w:t>Интенсивность запаха</w:t>
            </w:r>
          </w:p>
        </w:tc>
        <w:tc>
          <w:tcPr>
            <w:tcW w:w="5777" w:type="dxa"/>
          </w:tcPr>
          <w:p w:rsidR="0095424B" w:rsidRPr="00A40896" w:rsidRDefault="0095424B" w:rsidP="000007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40896">
              <w:rPr>
                <w:rFonts w:ascii="Times New Roman" w:hAnsi="Times New Roman" w:cs="Times New Roman"/>
                <w:b/>
                <w:sz w:val="28"/>
                <w:szCs w:val="28"/>
              </w:rPr>
              <w:t>Описание определения</w:t>
            </w:r>
          </w:p>
        </w:tc>
      </w:tr>
      <w:tr w:rsidR="0095424B" w:rsidTr="0000077A">
        <w:tc>
          <w:tcPr>
            <w:tcW w:w="1101" w:type="dxa"/>
          </w:tcPr>
          <w:p w:rsidR="0095424B" w:rsidRDefault="0095424B" w:rsidP="000007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543" w:type="dxa"/>
          </w:tcPr>
          <w:p w:rsidR="0095424B" w:rsidRDefault="0095424B" w:rsidP="000007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Запаха нет</w:t>
            </w:r>
          </w:p>
        </w:tc>
        <w:tc>
          <w:tcPr>
            <w:tcW w:w="5777" w:type="dxa"/>
          </w:tcPr>
          <w:p w:rsidR="0095424B" w:rsidRDefault="0095424B" w:rsidP="000007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Отсутствие ощутимого запаха</w:t>
            </w:r>
          </w:p>
        </w:tc>
      </w:tr>
      <w:tr w:rsidR="0095424B" w:rsidTr="0000077A">
        <w:tc>
          <w:tcPr>
            <w:tcW w:w="1101" w:type="dxa"/>
          </w:tcPr>
          <w:p w:rsidR="0095424B" w:rsidRDefault="0095424B" w:rsidP="000007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3" w:type="dxa"/>
          </w:tcPr>
          <w:p w:rsidR="0095424B" w:rsidRDefault="0095424B" w:rsidP="000007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Очень слабый</w:t>
            </w:r>
          </w:p>
        </w:tc>
        <w:tc>
          <w:tcPr>
            <w:tcW w:w="5777" w:type="dxa"/>
          </w:tcPr>
          <w:p w:rsidR="0095424B" w:rsidRDefault="0095424B" w:rsidP="000007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Не замечается потребителем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 xml:space="preserve"> но ощущается опытным исследователем</w:t>
            </w:r>
          </w:p>
        </w:tc>
      </w:tr>
      <w:tr w:rsidR="0095424B" w:rsidTr="0000077A">
        <w:tc>
          <w:tcPr>
            <w:tcW w:w="1101" w:type="dxa"/>
          </w:tcPr>
          <w:p w:rsidR="0095424B" w:rsidRDefault="0095424B" w:rsidP="000007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3" w:type="dxa"/>
          </w:tcPr>
          <w:p w:rsidR="0095424B" w:rsidRDefault="0095424B" w:rsidP="000007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Слабый</w:t>
            </w:r>
          </w:p>
        </w:tc>
        <w:tc>
          <w:tcPr>
            <w:tcW w:w="5777" w:type="dxa"/>
          </w:tcPr>
          <w:p w:rsidR="0095424B" w:rsidRDefault="0095424B" w:rsidP="000007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Обнаруживается потребителем, если на него обратить внимание</w:t>
            </w:r>
          </w:p>
        </w:tc>
      </w:tr>
      <w:tr w:rsidR="0095424B" w:rsidTr="0000077A">
        <w:tc>
          <w:tcPr>
            <w:tcW w:w="1101" w:type="dxa"/>
          </w:tcPr>
          <w:p w:rsidR="0095424B" w:rsidRDefault="0095424B" w:rsidP="000007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43" w:type="dxa"/>
          </w:tcPr>
          <w:p w:rsidR="0095424B" w:rsidRDefault="0095424B" w:rsidP="000007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Заметный</w:t>
            </w:r>
          </w:p>
        </w:tc>
        <w:tc>
          <w:tcPr>
            <w:tcW w:w="5777" w:type="dxa"/>
          </w:tcPr>
          <w:p w:rsidR="0095424B" w:rsidRDefault="0095424B" w:rsidP="000007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Легко обнаруживается, вода может быть неприятна для питья</w:t>
            </w:r>
          </w:p>
        </w:tc>
      </w:tr>
      <w:tr w:rsidR="0095424B" w:rsidTr="0000077A">
        <w:tc>
          <w:tcPr>
            <w:tcW w:w="1101" w:type="dxa"/>
          </w:tcPr>
          <w:p w:rsidR="0095424B" w:rsidRDefault="0095424B" w:rsidP="000007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43" w:type="dxa"/>
          </w:tcPr>
          <w:p w:rsidR="0095424B" w:rsidRDefault="0095424B" w:rsidP="000007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Отчетливый</w:t>
            </w:r>
          </w:p>
        </w:tc>
        <w:tc>
          <w:tcPr>
            <w:tcW w:w="5777" w:type="dxa"/>
          </w:tcPr>
          <w:p w:rsidR="0095424B" w:rsidRDefault="0095424B" w:rsidP="000007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Обращает на себя внимание, может заставить воздержаться от питья данной воды</w:t>
            </w:r>
          </w:p>
        </w:tc>
      </w:tr>
      <w:tr w:rsidR="0095424B" w:rsidTr="0000077A">
        <w:tc>
          <w:tcPr>
            <w:tcW w:w="1101" w:type="dxa"/>
          </w:tcPr>
          <w:p w:rsidR="0095424B" w:rsidRDefault="0095424B" w:rsidP="000007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43" w:type="dxa"/>
          </w:tcPr>
          <w:p w:rsidR="0095424B" w:rsidRDefault="0095424B" w:rsidP="000007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Очень сильный</w:t>
            </w:r>
          </w:p>
        </w:tc>
        <w:tc>
          <w:tcPr>
            <w:tcW w:w="5777" w:type="dxa"/>
          </w:tcPr>
          <w:p w:rsidR="0095424B" w:rsidRDefault="0095424B" w:rsidP="000007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Делает воду непригодной для питья</w:t>
            </w:r>
          </w:p>
        </w:tc>
      </w:tr>
    </w:tbl>
    <w:p w:rsidR="0095424B" w:rsidRDefault="0095424B" w:rsidP="0095424B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Таблица 3 </w:t>
      </w:r>
    </w:p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40896">
        <w:rPr>
          <w:rFonts w:ascii="Times New Roman" w:hAnsi="Times New Roman" w:cs="Times New Roman"/>
          <w:b/>
          <w:sz w:val="28"/>
          <w:szCs w:val="28"/>
        </w:rPr>
        <w:t>Оценка интенсивности вкуса питьевой воды (20°С)</w:t>
      </w:r>
      <w:r w:rsidRPr="00344269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01"/>
        <w:gridCol w:w="4110"/>
        <w:gridCol w:w="5210"/>
      </w:tblGrid>
      <w:tr w:rsidR="0095424B" w:rsidTr="0000077A">
        <w:tc>
          <w:tcPr>
            <w:tcW w:w="1101" w:type="dxa"/>
          </w:tcPr>
          <w:p w:rsidR="0095424B" w:rsidRPr="008E00C7" w:rsidRDefault="0095424B" w:rsidP="000007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00C7">
              <w:rPr>
                <w:rFonts w:ascii="Times New Roman" w:hAnsi="Times New Roman" w:cs="Times New Roman"/>
                <w:b/>
                <w:sz w:val="28"/>
                <w:szCs w:val="28"/>
              </w:rPr>
              <w:t>Балл</w:t>
            </w:r>
          </w:p>
        </w:tc>
        <w:tc>
          <w:tcPr>
            <w:tcW w:w="4110" w:type="dxa"/>
          </w:tcPr>
          <w:p w:rsidR="0095424B" w:rsidRPr="008E00C7" w:rsidRDefault="0095424B" w:rsidP="000007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00C7">
              <w:rPr>
                <w:rFonts w:ascii="Times New Roman" w:hAnsi="Times New Roman" w:cs="Times New Roman"/>
                <w:b/>
                <w:sz w:val="28"/>
                <w:szCs w:val="28"/>
              </w:rPr>
              <w:t>Интенсивность</w:t>
            </w:r>
          </w:p>
          <w:p w:rsidR="0095424B" w:rsidRPr="008E00C7" w:rsidRDefault="0095424B" w:rsidP="000007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00C7">
              <w:rPr>
                <w:rFonts w:ascii="Times New Roman" w:hAnsi="Times New Roman" w:cs="Times New Roman"/>
                <w:b/>
                <w:sz w:val="28"/>
                <w:szCs w:val="28"/>
              </w:rPr>
              <w:t>вкуса и привкуса</w:t>
            </w:r>
          </w:p>
        </w:tc>
        <w:tc>
          <w:tcPr>
            <w:tcW w:w="5210" w:type="dxa"/>
          </w:tcPr>
          <w:p w:rsidR="0095424B" w:rsidRPr="008E00C7" w:rsidRDefault="0095424B" w:rsidP="000007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00C7">
              <w:rPr>
                <w:rFonts w:ascii="Times New Roman" w:hAnsi="Times New Roman" w:cs="Times New Roman"/>
                <w:b/>
                <w:sz w:val="28"/>
                <w:szCs w:val="28"/>
              </w:rPr>
              <w:t>Описание определения</w:t>
            </w:r>
          </w:p>
        </w:tc>
      </w:tr>
      <w:tr w:rsidR="0095424B" w:rsidTr="0000077A">
        <w:tc>
          <w:tcPr>
            <w:tcW w:w="1101" w:type="dxa"/>
          </w:tcPr>
          <w:p w:rsidR="0095424B" w:rsidRDefault="0095424B" w:rsidP="000007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110" w:type="dxa"/>
          </w:tcPr>
          <w:p w:rsidR="0095424B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Запаха нет</w:t>
            </w:r>
          </w:p>
        </w:tc>
        <w:tc>
          <w:tcPr>
            <w:tcW w:w="5210" w:type="dxa"/>
          </w:tcPr>
          <w:p w:rsidR="0095424B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Вкус и привкус не ощущаются</w:t>
            </w:r>
          </w:p>
        </w:tc>
      </w:tr>
      <w:tr w:rsidR="0095424B" w:rsidTr="0000077A">
        <w:tc>
          <w:tcPr>
            <w:tcW w:w="1101" w:type="dxa"/>
          </w:tcPr>
          <w:p w:rsidR="0095424B" w:rsidRDefault="0095424B" w:rsidP="000007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0" w:type="dxa"/>
          </w:tcPr>
          <w:p w:rsidR="0095424B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Очень слабый</w:t>
            </w:r>
          </w:p>
        </w:tc>
        <w:tc>
          <w:tcPr>
            <w:tcW w:w="5210" w:type="dxa"/>
          </w:tcPr>
          <w:p w:rsidR="0095424B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Вкус и привкус не ощущаются потребителем, но обнаруживаются при лабораторном исследовании</w:t>
            </w:r>
          </w:p>
        </w:tc>
      </w:tr>
      <w:tr w:rsidR="0095424B" w:rsidTr="0000077A">
        <w:tc>
          <w:tcPr>
            <w:tcW w:w="1101" w:type="dxa"/>
          </w:tcPr>
          <w:p w:rsidR="0095424B" w:rsidRDefault="0095424B" w:rsidP="000007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0" w:type="dxa"/>
          </w:tcPr>
          <w:p w:rsidR="0095424B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Слабый</w:t>
            </w:r>
          </w:p>
        </w:tc>
        <w:tc>
          <w:tcPr>
            <w:tcW w:w="5210" w:type="dxa"/>
          </w:tcPr>
          <w:p w:rsidR="0095424B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Вкус и привкус замечаются потребителем, если обратить на это внимание</w:t>
            </w:r>
          </w:p>
        </w:tc>
      </w:tr>
      <w:tr w:rsidR="0095424B" w:rsidTr="0000077A">
        <w:tc>
          <w:tcPr>
            <w:tcW w:w="1101" w:type="dxa"/>
          </w:tcPr>
          <w:p w:rsidR="0095424B" w:rsidRDefault="0095424B" w:rsidP="000007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10" w:type="dxa"/>
          </w:tcPr>
          <w:p w:rsidR="0095424B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 xml:space="preserve">Заметный </w:t>
            </w:r>
          </w:p>
        </w:tc>
        <w:tc>
          <w:tcPr>
            <w:tcW w:w="5210" w:type="dxa"/>
          </w:tcPr>
          <w:p w:rsidR="0095424B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Вкус и привкус легко замечаются и вызывают неодобрительный отзыв о воде</w:t>
            </w:r>
          </w:p>
        </w:tc>
      </w:tr>
      <w:tr w:rsidR="0095424B" w:rsidTr="0000077A">
        <w:tc>
          <w:tcPr>
            <w:tcW w:w="1101" w:type="dxa"/>
          </w:tcPr>
          <w:p w:rsidR="0095424B" w:rsidRDefault="0095424B" w:rsidP="000007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10" w:type="dxa"/>
          </w:tcPr>
          <w:p w:rsidR="0095424B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 xml:space="preserve">Отчетливый </w:t>
            </w:r>
          </w:p>
        </w:tc>
        <w:tc>
          <w:tcPr>
            <w:tcW w:w="5210" w:type="dxa"/>
          </w:tcPr>
          <w:p w:rsidR="0095424B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Вкус и привкус обращают на себя внимание и заставляют воздержаться от питья</w:t>
            </w:r>
          </w:p>
        </w:tc>
      </w:tr>
      <w:tr w:rsidR="0095424B" w:rsidTr="0000077A">
        <w:tc>
          <w:tcPr>
            <w:tcW w:w="1101" w:type="dxa"/>
          </w:tcPr>
          <w:p w:rsidR="0095424B" w:rsidRDefault="0095424B" w:rsidP="000007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10" w:type="dxa"/>
          </w:tcPr>
          <w:p w:rsidR="0095424B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Очень сильный</w:t>
            </w:r>
          </w:p>
        </w:tc>
        <w:tc>
          <w:tcPr>
            <w:tcW w:w="5210" w:type="dxa"/>
          </w:tcPr>
          <w:p w:rsidR="0095424B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Вкус и привкус настолько сильный, что делает воду непригодной к употреблению</w:t>
            </w:r>
          </w:p>
        </w:tc>
      </w:tr>
    </w:tbl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5424B" w:rsidRPr="008E00C7" w:rsidRDefault="0095424B" w:rsidP="0095424B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E00C7">
        <w:rPr>
          <w:rFonts w:ascii="Times New Roman" w:hAnsi="Times New Roman" w:cs="Times New Roman"/>
          <w:b/>
          <w:sz w:val="28"/>
          <w:szCs w:val="28"/>
        </w:rPr>
        <w:t xml:space="preserve">Цветность воды </w:t>
      </w:r>
    </w:p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Чистая вода в тонких слоях бесцветна. В толстом слое она имеет голубоватый оттенок. Иные оттенки свидетельствуют о наличии в воде различных растворенных и взвешенных примесей. Цвет природных вод открытых водоемов чаще всего обусловливается наличием гуминовых веществ, окрашивающих воду в различные оттенки желтого и бурого цвета. Количество этих веществ зависит от геологических условий, характера почв, наличия болот и торфяников в бассейне реки и т.п. Коллоидные железистые соединения придают воде оттенки </w:t>
      </w:r>
      <w:proofErr w:type="gramStart"/>
      <w:r w:rsidRPr="00344269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344269">
        <w:rPr>
          <w:rFonts w:ascii="Times New Roman" w:hAnsi="Times New Roman" w:cs="Times New Roman"/>
          <w:sz w:val="28"/>
          <w:szCs w:val="28"/>
        </w:rPr>
        <w:t xml:space="preserve"> желтоватых до зеленых. При попадании в воду отходов различных производств ее цвет может изменяться в зависимости от цвета загрязняющих веществ.</w:t>
      </w:r>
    </w:p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Цветность определяют </w:t>
      </w:r>
      <w:proofErr w:type="spellStart"/>
      <w:r w:rsidRPr="00344269">
        <w:rPr>
          <w:rFonts w:ascii="Times New Roman" w:hAnsi="Times New Roman" w:cs="Times New Roman"/>
          <w:sz w:val="28"/>
          <w:szCs w:val="28"/>
        </w:rPr>
        <w:t>колориметрически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 xml:space="preserve"> или </w:t>
      </w:r>
      <w:proofErr w:type="spellStart"/>
      <w:r w:rsidRPr="00344269">
        <w:rPr>
          <w:rFonts w:ascii="Times New Roman" w:hAnsi="Times New Roman" w:cs="Times New Roman"/>
          <w:sz w:val="28"/>
          <w:szCs w:val="28"/>
        </w:rPr>
        <w:t>фотометрически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 xml:space="preserve">, сравнивая цвет исследуемой воды с эталонной шкалой, имитирующей окраску природных вод. Для этого используют </w:t>
      </w:r>
      <w:proofErr w:type="spellStart"/>
      <w:proofErr w:type="gramStart"/>
      <w:r w:rsidRPr="00344269">
        <w:rPr>
          <w:rFonts w:ascii="Times New Roman" w:hAnsi="Times New Roman" w:cs="Times New Roman"/>
          <w:sz w:val="28"/>
          <w:szCs w:val="28"/>
        </w:rPr>
        <w:t>платино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>-кобальтовую</w:t>
      </w:r>
      <w:proofErr w:type="gramEnd"/>
      <w:r w:rsidRPr="00344269">
        <w:rPr>
          <w:rFonts w:ascii="Times New Roman" w:hAnsi="Times New Roman" w:cs="Times New Roman"/>
          <w:sz w:val="28"/>
          <w:szCs w:val="28"/>
        </w:rPr>
        <w:t xml:space="preserve"> или </w:t>
      </w:r>
      <w:proofErr w:type="spellStart"/>
      <w:r w:rsidRPr="00344269">
        <w:rPr>
          <w:rFonts w:ascii="Times New Roman" w:hAnsi="Times New Roman" w:cs="Times New Roman"/>
          <w:sz w:val="28"/>
          <w:szCs w:val="28"/>
        </w:rPr>
        <w:t>дихромато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 xml:space="preserve">-кобальтовую шкалу. Результаты выражают в условных единицах – градусах цветности. </w:t>
      </w:r>
    </w:p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>Цветность природных вод варьирует от нескольких единиц до нескольких тысяч градусов. Предельно-допустимая величина цветности в водах, используемых дл</w:t>
      </w:r>
      <w:r>
        <w:rPr>
          <w:rFonts w:ascii="Times New Roman" w:hAnsi="Times New Roman" w:cs="Times New Roman"/>
          <w:sz w:val="28"/>
          <w:szCs w:val="28"/>
        </w:rPr>
        <w:t>я питьевых целей, составляет 20</w:t>
      </w:r>
      <w:r w:rsidRPr="008E00C7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proofErr w:type="gramStart"/>
      <w:r w:rsidRPr="00344269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344269">
        <w:rPr>
          <w:rFonts w:ascii="Times New Roman" w:hAnsi="Times New Roman" w:cs="Times New Roman"/>
          <w:sz w:val="28"/>
          <w:szCs w:val="28"/>
        </w:rPr>
        <w:t xml:space="preserve"> В соответствии с требованиями к качеству воды в зонах рекреации окраска воды не должна обнаруживаться визуально в столбике воды высотой 10 см. </w:t>
      </w:r>
    </w:p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40D79">
        <w:rPr>
          <w:rFonts w:ascii="Times New Roman" w:hAnsi="Times New Roman" w:cs="Times New Roman"/>
          <w:b/>
          <w:sz w:val="28"/>
          <w:szCs w:val="28"/>
        </w:rPr>
        <w:lastRenderedPageBreak/>
        <w:t>Прозрачность и мутность</w:t>
      </w:r>
      <w:r w:rsidRPr="0034426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Прозрачность (или светопропускание) и мутность воды являются физической характеристикой воды, зависящей от присутствия в воде окрашенных и взвешенных органических и минеральных веществ. Мерой прозрачности служит высота столба воды, при которой можно наблюдать опускаемую в водоем белую пластину определенных размеров (диск </w:t>
      </w:r>
      <w:proofErr w:type="spellStart"/>
      <w:r w:rsidRPr="00344269">
        <w:rPr>
          <w:rFonts w:ascii="Times New Roman" w:hAnsi="Times New Roman" w:cs="Times New Roman"/>
          <w:sz w:val="28"/>
          <w:szCs w:val="28"/>
        </w:rPr>
        <w:t>Секки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 xml:space="preserve">) или различить на белой бумаге стандартный шрифт определенного размера и типа (как правило, шрифт средней жирности высотой 3,5 мм). </w:t>
      </w:r>
    </w:p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При регулярном контроле работы водоподготовительных станций и при определении качества воды в водопроводной сети прозрачность воды определяется по методу креста. Результаты выражают в сантиметрах с указанием способа измерения. </w:t>
      </w:r>
    </w:p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>При содержании в воде взвешенных веществ более 3 мг/дм</w:t>
      </w:r>
      <w:r w:rsidRPr="00040D79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344269">
        <w:rPr>
          <w:rFonts w:ascii="Times New Roman" w:hAnsi="Times New Roman" w:cs="Times New Roman"/>
          <w:sz w:val="28"/>
          <w:szCs w:val="28"/>
        </w:rPr>
        <w:t xml:space="preserve"> находят величину, обратную прозрачности, – мутность воды. Мутность воды устанавливают, сравнивая мутность исследуемой воды со стандартами, и выражают в мг/дм</w:t>
      </w:r>
      <w:r w:rsidRPr="00040D79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344269">
        <w:rPr>
          <w:rFonts w:ascii="Times New Roman" w:hAnsi="Times New Roman" w:cs="Times New Roman"/>
          <w:sz w:val="28"/>
          <w:szCs w:val="28"/>
        </w:rPr>
        <w:t xml:space="preserve"> . Определение прозрачности (мутности) воды – обязательный компонент программ наблюдений за состоянием водных объектов. Повышение  мутности воды может быть обусловлено наличием в ней гуминовых веществ, коллоидных соединений железа, взвешенных и окрашенных веществ, являющихся отходами производства, а также массовым развитием водорослей, что характерно для загрязненных и </w:t>
      </w:r>
      <w:proofErr w:type="spellStart"/>
      <w:r w:rsidRPr="00344269">
        <w:rPr>
          <w:rFonts w:ascii="Times New Roman" w:hAnsi="Times New Roman" w:cs="Times New Roman"/>
          <w:sz w:val="28"/>
          <w:szCs w:val="28"/>
        </w:rPr>
        <w:t>эвтрофированных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 xml:space="preserve"> водоемов. </w:t>
      </w:r>
      <w:bookmarkStart w:id="0" w:name="_GoBack"/>
      <w:bookmarkEnd w:id="0"/>
    </w:p>
    <w:p w:rsidR="000230F9" w:rsidRDefault="0095424B"/>
    <w:sectPr w:rsidR="000230F9" w:rsidSect="0095424B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4EDB"/>
    <w:rsid w:val="0028010B"/>
    <w:rsid w:val="0095424B"/>
    <w:rsid w:val="00BF4EDB"/>
    <w:rsid w:val="00DE459A"/>
    <w:rsid w:val="00EF6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24B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  <w:style w:type="table" w:styleId="a4">
    <w:name w:val="Table Grid"/>
    <w:basedOn w:val="a1"/>
    <w:uiPriority w:val="59"/>
    <w:rsid w:val="009542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24B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  <w:style w:type="table" w:styleId="a4">
    <w:name w:val="Table Grid"/>
    <w:basedOn w:val="a1"/>
    <w:uiPriority w:val="59"/>
    <w:rsid w:val="009542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Волна">
      <a:dk1>
        <a:sysClr val="windowText" lastClr="000000"/>
      </a:dk1>
      <a:lt1>
        <a:sysClr val="window" lastClr="FFFFFF"/>
      </a:lt1>
      <a:dk2>
        <a:srgbClr val="073E87"/>
      </a:dk2>
      <a:lt2>
        <a:srgbClr val="C6E7FC"/>
      </a:lt2>
      <a:accent1>
        <a:srgbClr val="31B6FD"/>
      </a:accent1>
      <a:accent2>
        <a:srgbClr val="4584D3"/>
      </a:accent2>
      <a:accent3>
        <a:srgbClr val="5BD078"/>
      </a:accent3>
      <a:accent4>
        <a:srgbClr val="A5D028"/>
      </a:accent4>
      <a:accent5>
        <a:srgbClr val="F5C040"/>
      </a:accent5>
      <a:accent6>
        <a:srgbClr val="05E0DB"/>
      </a:accent6>
      <a:hlink>
        <a:srgbClr val="0080FF"/>
      </a:hlink>
      <a:folHlink>
        <a:srgbClr val="5EAEFF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1065</Words>
  <Characters>6077</Characters>
  <Application>Microsoft Office Word</Application>
  <DocSecurity>0</DocSecurity>
  <Lines>50</Lines>
  <Paragraphs>14</Paragraphs>
  <ScaleCrop>false</ScaleCrop>
  <Company/>
  <LinksUpToDate>false</LinksUpToDate>
  <CharactersWithSpaces>7128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tif333</dc:creator>
  <cp:keywords/>
  <dc:description/>
  <cp:lastModifiedBy>tif333</cp:lastModifiedBy>
  <cp:revision>2</cp:revision>
  <dcterms:created xsi:type="dcterms:W3CDTF">2023-10-14T15:51:00Z</dcterms:created>
  <dcterms:modified xsi:type="dcterms:W3CDTF">2023-10-14T15:53:00Z</dcterms:modified>
</cp:coreProperties>
</file>